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073049C0" w14:textId="77777777" w:rsidTr="00A50AD9">
        <w:tc>
          <w:tcPr>
            <w:tcW w:w="5122" w:type="dxa"/>
          </w:tcPr>
          <w:p w14:paraId="5D13E70C" w14:textId="77777777" w:rsidR="004F0BDA" w:rsidRPr="003E5C8D" w:rsidRDefault="003E5C8D" w:rsidP="001B0CFF">
            <w:pPr>
              <w:pStyle w:val="Heading1"/>
              <w:rPr>
                <w:sz w:val="36"/>
                <w:szCs w:val="36"/>
              </w:rPr>
            </w:pPr>
            <w:r w:rsidRPr="003E5C8D">
              <w:rPr>
                <w:sz w:val="36"/>
                <w:szCs w:val="36"/>
              </w:rPr>
              <w:t>Recovery Housing Network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3CA612A5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34D0DF67BB3BC14E9F078D37E4BEFA73"/>
                  </w:placeholder>
                  <w:date w:fullDate="2013-01-22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5F939ACA" w14:textId="77777777" w:rsidR="004F0BDA" w:rsidRDefault="003E5C8D" w:rsidP="003E5C8D">
                      <w:pPr>
                        <w:pStyle w:val="MeetingInformation"/>
                      </w:pPr>
                      <w:r>
                        <w:t>January 22, 2013</w:t>
                      </w:r>
                    </w:p>
                  </w:tc>
                </w:sdtContent>
              </w:sdt>
            </w:tr>
            <w:tr w:rsidR="004F0BDA" w14:paraId="34B0038D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4A2626EC" w14:textId="77777777" w:rsidR="004F0BDA" w:rsidRDefault="003E5C8D" w:rsidP="003E5C8D">
                  <w:pPr>
                    <w:pStyle w:val="MeetingInformation"/>
                  </w:pPr>
                  <w:r>
                    <w:t>10am</w:t>
                  </w:r>
                </w:p>
              </w:tc>
            </w:tr>
            <w:tr w:rsidR="004F0BDA" w14:paraId="0E66493F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5F850D90" w14:textId="77777777" w:rsidR="004F0BDA" w:rsidRDefault="003E5C8D" w:rsidP="003E5C8D">
                  <w:pPr>
                    <w:pStyle w:val="MeetingInformation"/>
                  </w:pPr>
                  <w:r>
                    <w:t>112 E. Post Road, Office of Women, 1</w:t>
                  </w:r>
                  <w:r w:rsidRPr="003E5C8D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  <w:r w:rsidR="007312DC">
                    <w:t>Floor</w:t>
                  </w:r>
                </w:p>
              </w:tc>
            </w:tr>
          </w:tbl>
          <w:p w14:paraId="0514BA00" w14:textId="77777777" w:rsidR="004F0BDA" w:rsidRDefault="004F0BDA"/>
        </w:tc>
      </w:tr>
    </w:tbl>
    <w:p w14:paraId="628A039E" w14:textId="77777777"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184"/>
        <w:gridCol w:w="1779"/>
        <w:gridCol w:w="3315"/>
      </w:tblGrid>
      <w:tr w:rsidR="00F85DF4" w:rsidRPr="0086110A" w14:paraId="4FFDB9F7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63B9BF6E" w14:textId="77777777"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14:paraId="67F1C28A" w14:textId="77777777" w:rsidR="00F85DF4" w:rsidRPr="0086110A" w:rsidRDefault="003E5C8D" w:rsidP="00A50AD9">
            <w:r>
              <w:t>Karl Bertrand, Dahlia Austin</w:t>
            </w:r>
          </w:p>
        </w:tc>
        <w:tc>
          <w:tcPr>
            <w:tcW w:w="1779" w:type="dxa"/>
            <w:vAlign w:val="bottom"/>
          </w:tcPr>
          <w:p w14:paraId="40C11155" w14:textId="77777777"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</w:p>
        </w:tc>
        <w:tc>
          <w:tcPr>
            <w:tcW w:w="3315" w:type="dxa"/>
            <w:vAlign w:val="bottom"/>
          </w:tcPr>
          <w:p w14:paraId="49C2C49E" w14:textId="77777777" w:rsidR="00F85DF4" w:rsidRPr="0086110A" w:rsidRDefault="00485E15" w:rsidP="00A50AD9">
            <w:r>
              <w:t>Brainstorm session</w:t>
            </w:r>
          </w:p>
        </w:tc>
      </w:tr>
      <w:tr w:rsidR="00F85DF4" w:rsidRPr="0086110A" w14:paraId="326EA712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53D40708" w14:textId="77777777"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14:paraId="081E90A1" w14:textId="77777777" w:rsidR="00F85DF4" w:rsidRPr="0086110A" w:rsidRDefault="00F85DF4" w:rsidP="00A50AD9"/>
        </w:tc>
        <w:tc>
          <w:tcPr>
            <w:tcW w:w="1779" w:type="dxa"/>
            <w:vAlign w:val="bottom"/>
          </w:tcPr>
          <w:p w14:paraId="179F3859" w14:textId="77777777" w:rsidR="00F85DF4" w:rsidRPr="0086110A" w:rsidRDefault="00F85DF4" w:rsidP="00A50AD9">
            <w:pPr>
              <w:pStyle w:val="Heading3"/>
            </w:pPr>
            <w:r w:rsidRPr="0086110A">
              <w:t>Note taker:</w:t>
            </w:r>
          </w:p>
        </w:tc>
        <w:tc>
          <w:tcPr>
            <w:tcW w:w="3315" w:type="dxa"/>
            <w:vAlign w:val="bottom"/>
          </w:tcPr>
          <w:p w14:paraId="5241693A" w14:textId="77777777" w:rsidR="00F85DF4" w:rsidRPr="0086110A" w:rsidRDefault="00485E15" w:rsidP="00A50AD9">
            <w:r>
              <w:t>Allison McSpedon</w:t>
            </w:r>
          </w:p>
        </w:tc>
      </w:tr>
      <w:tr w:rsidR="00F85DF4" w:rsidRPr="0086110A" w14:paraId="313F14C1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5A0C1E93" w14:textId="77777777" w:rsidR="00F85DF4" w:rsidRPr="0086110A" w:rsidRDefault="00F85DF4" w:rsidP="00A50AD9">
            <w:pPr>
              <w:pStyle w:val="Heading3"/>
            </w:pPr>
            <w:r w:rsidRPr="0086110A">
              <w:t>Timekeeper:</w:t>
            </w:r>
          </w:p>
        </w:tc>
        <w:tc>
          <w:tcPr>
            <w:tcW w:w="3184" w:type="dxa"/>
            <w:vAlign w:val="bottom"/>
          </w:tcPr>
          <w:p w14:paraId="1DFDE0B8" w14:textId="77777777" w:rsidR="00F85DF4" w:rsidRPr="0086110A" w:rsidRDefault="00F85DF4" w:rsidP="00A50AD9"/>
        </w:tc>
        <w:tc>
          <w:tcPr>
            <w:tcW w:w="1779" w:type="dxa"/>
            <w:vAlign w:val="bottom"/>
          </w:tcPr>
          <w:p w14:paraId="2FA2BB3A" w14:textId="77777777" w:rsidR="00F85DF4" w:rsidRPr="0086110A" w:rsidRDefault="00F85DF4" w:rsidP="001B0CFF"/>
        </w:tc>
        <w:tc>
          <w:tcPr>
            <w:tcW w:w="3315" w:type="dxa"/>
            <w:vAlign w:val="bottom"/>
          </w:tcPr>
          <w:p w14:paraId="10F56562" w14:textId="77777777" w:rsidR="00F85DF4" w:rsidRPr="0086110A" w:rsidRDefault="00F85DF4" w:rsidP="00A50AD9"/>
        </w:tc>
      </w:tr>
    </w:tbl>
    <w:p w14:paraId="5C0BF3C6" w14:textId="77777777"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244"/>
      </w:tblGrid>
      <w:tr w:rsidR="00F85DF4" w:rsidRPr="0086110A" w14:paraId="5E0F5158" w14:textId="77777777" w:rsidTr="00485E15">
        <w:trPr>
          <w:trHeight w:hRule="exact" w:val="459"/>
        </w:trPr>
        <w:tc>
          <w:tcPr>
            <w:tcW w:w="1980" w:type="dxa"/>
            <w:vAlign w:val="bottom"/>
          </w:tcPr>
          <w:p w14:paraId="5193CD98" w14:textId="77777777"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14:paraId="2E4311D1" w14:textId="77777777" w:rsidR="00F85DF4" w:rsidRPr="0086110A" w:rsidRDefault="00485E15" w:rsidP="00A50AD9">
            <w:r>
              <w:t xml:space="preserve">Dahlia Austin, Alicia Lore, </w:t>
            </w:r>
            <w:proofErr w:type="spellStart"/>
            <w:r>
              <w:t>Norvell</w:t>
            </w:r>
            <w:proofErr w:type="spellEnd"/>
            <w:r>
              <w:t xml:space="preserve"> Brandon, Donna </w:t>
            </w:r>
            <w:proofErr w:type="spellStart"/>
            <w:r>
              <w:t>Besterio</w:t>
            </w:r>
            <w:proofErr w:type="spellEnd"/>
            <w:r>
              <w:t xml:space="preserve">, Gail Kelly, Debbie Perkins, Jesse Johnson, Karl </w:t>
            </w:r>
            <w:proofErr w:type="spellStart"/>
            <w:r>
              <w:t>Belgrave</w:t>
            </w:r>
            <w:proofErr w:type="spellEnd"/>
          </w:p>
        </w:tc>
      </w:tr>
      <w:tr w:rsidR="00F85DF4" w:rsidRPr="0086110A" w14:paraId="3CDC135B" w14:textId="77777777" w:rsidTr="0026136F">
        <w:trPr>
          <w:trHeight w:hRule="exact" w:val="360"/>
        </w:trPr>
        <w:tc>
          <w:tcPr>
            <w:tcW w:w="1980" w:type="dxa"/>
            <w:vAlign w:val="bottom"/>
          </w:tcPr>
          <w:p w14:paraId="0CB095AF" w14:textId="77777777" w:rsidR="00F85DF4" w:rsidRPr="0086110A" w:rsidRDefault="00F85DF4" w:rsidP="00A50AD9">
            <w:pPr>
              <w:pStyle w:val="Heading3"/>
            </w:pPr>
            <w:r w:rsidRPr="0086110A">
              <w:t>Please read:</w:t>
            </w:r>
          </w:p>
        </w:tc>
        <w:tc>
          <w:tcPr>
            <w:tcW w:w="8244" w:type="dxa"/>
            <w:vAlign w:val="bottom"/>
          </w:tcPr>
          <w:p w14:paraId="6D6AFF96" w14:textId="77777777" w:rsidR="00F85DF4" w:rsidRPr="0086110A" w:rsidRDefault="00485E15" w:rsidP="00A50AD9">
            <w:r>
              <w:t>100,000 Homes Presentation, Vulnerability Index</w:t>
            </w:r>
          </w:p>
        </w:tc>
      </w:tr>
      <w:tr w:rsidR="00F85DF4" w:rsidRPr="0086110A" w14:paraId="76860DFC" w14:textId="77777777" w:rsidTr="00DB1AC7">
        <w:trPr>
          <w:trHeight w:hRule="exact" w:val="100"/>
        </w:trPr>
        <w:tc>
          <w:tcPr>
            <w:tcW w:w="1980" w:type="dxa"/>
            <w:vAlign w:val="bottom"/>
          </w:tcPr>
          <w:p w14:paraId="61DF5942" w14:textId="77777777" w:rsidR="00F85DF4" w:rsidRPr="0086110A" w:rsidRDefault="00F85DF4" w:rsidP="00A50AD9">
            <w:pPr>
              <w:pStyle w:val="Heading3"/>
            </w:pPr>
          </w:p>
        </w:tc>
        <w:tc>
          <w:tcPr>
            <w:tcW w:w="8244" w:type="dxa"/>
            <w:vAlign w:val="bottom"/>
          </w:tcPr>
          <w:p w14:paraId="50701297" w14:textId="77777777" w:rsidR="00501C1B" w:rsidRPr="0086110A" w:rsidRDefault="00501C1B" w:rsidP="00A50AD9"/>
        </w:tc>
      </w:tr>
    </w:tbl>
    <w:p w14:paraId="0FD3624E" w14:textId="77777777"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1682DF86" w14:textId="77777777" w:rsidTr="00485E15">
        <w:trPr>
          <w:trHeight w:hRule="exact" w:val="594"/>
        </w:trPr>
        <w:tc>
          <w:tcPr>
            <w:tcW w:w="1620" w:type="dxa"/>
            <w:vAlign w:val="bottom"/>
          </w:tcPr>
          <w:p w14:paraId="3B6EF139" w14:textId="77777777"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14:paraId="2A28FBF6" w14:textId="77777777" w:rsidR="00485E15" w:rsidRPr="0086110A" w:rsidRDefault="007312DC" w:rsidP="007312DC">
            <w:r>
              <w:t xml:space="preserve">Moving forward - </w:t>
            </w:r>
            <w:r w:rsidR="00485E15">
              <w:t xml:space="preserve">fast tracking housing &amp; </w:t>
            </w:r>
            <w:r>
              <w:t>services</w:t>
            </w:r>
          </w:p>
        </w:tc>
        <w:tc>
          <w:tcPr>
            <w:tcW w:w="1324" w:type="dxa"/>
            <w:vAlign w:val="bottom"/>
          </w:tcPr>
          <w:p w14:paraId="0156E78F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14:paraId="7DFE0E98" w14:textId="77777777" w:rsidR="00C81680" w:rsidRPr="0086110A" w:rsidRDefault="00485E15" w:rsidP="00A50AD9">
            <w:r>
              <w:t>Dahlia Austin</w:t>
            </w:r>
          </w:p>
        </w:tc>
      </w:tr>
    </w:tbl>
    <w:p w14:paraId="35C5D1E6" w14:textId="77777777" w:rsidR="001B0CFF" w:rsidRDefault="001B0CFF" w:rsidP="00A50AD9">
      <w:pPr>
        <w:pStyle w:val="Heading4"/>
      </w:pPr>
      <w:r w:rsidRPr="00A50AD9">
        <w:t>Discussion</w:t>
      </w:r>
      <w:r>
        <w:t>:</w:t>
      </w:r>
    </w:p>
    <w:p w14:paraId="01124391" w14:textId="77777777" w:rsidR="0026136F" w:rsidRDefault="00485E15" w:rsidP="0026136F">
      <w:r>
        <w:t>DSS is committed to the process of fast tracking housing &amp; services for the medically vulnerable homeless of Westchester</w:t>
      </w:r>
      <w:r w:rsidR="003A0270">
        <w:t>. The purpose of this meeting is to develop systems to expedite resources.</w:t>
      </w:r>
    </w:p>
    <w:p w14:paraId="34B6D171" w14:textId="77777777" w:rsidR="00D2367D" w:rsidRDefault="00D2367D" w:rsidP="0026136F">
      <w:r>
        <w:t xml:space="preserve">A </w:t>
      </w:r>
      <w:r w:rsidR="007312DC">
        <w:t>side bar was had ab</w:t>
      </w:r>
      <w:r w:rsidR="00841F51">
        <w:t>out</w:t>
      </w:r>
      <w:r>
        <w:t xml:space="preserve"> the creation of hea</w:t>
      </w:r>
      <w:r w:rsidR="00841F51">
        <w:t>lth homes. They may help this process or create potential duplication of effort</w:t>
      </w:r>
      <w:r>
        <w:t xml:space="preserve">. </w:t>
      </w:r>
      <w:r w:rsidR="00841F51">
        <w:t xml:space="preserve">There will be overlap between assessments for health homes and the list created by the vulnerability index. Case management resources </w:t>
      </w:r>
      <w:r w:rsidR="007312DC">
        <w:t xml:space="preserve">provided by health homes </w:t>
      </w:r>
      <w:r w:rsidR="00841F51">
        <w:t>will be limited to health care with DCMH providing CM for additional services. Department of Health &amp; Community providers can refer candidates to health homes. Their list will start with a legacy list of known clients.</w:t>
      </w:r>
      <w:r w:rsidR="00DB1AC7">
        <w:t xml:space="preserve"> </w:t>
      </w:r>
    </w:p>
    <w:p w14:paraId="648DA5A1" w14:textId="77777777" w:rsidR="007312DC" w:rsidRDefault="007312DC" w:rsidP="0026136F">
      <w:proofErr w:type="spellStart"/>
      <w:r>
        <w:t>Norvell</w:t>
      </w:r>
      <w:proofErr w:type="spellEnd"/>
      <w:r>
        <w:t xml:space="preserve"> Brandon expressed concern about systems to keep people with substance abuse issues in housing once they are placed.</w:t>
      </w:r>
    </w:p>
    <w:p w14:paraId="29180511" w14:textId="77777777" w:rsidR="001B0CFF" w:rsidRDefault="001B0CFF" w:rsidP="00A50AD9">
      <w:pPr>
        <w:pStyle w:val="Heading4"/>
      </w:pPr>
      <w:r>
        <w:t>Conclusions:</w:t>
      </w:r>
    </w:p>
    <w:p w14:paraId="19872ACE" w14:textId="77777777" w:rsidR="0026136F" w:rsidRDefault="003A0270" w:rsidP="0026136F">
      <w:r>
        <w:t xml:space="preserve">A “one door” application process needs to be created to assess the homeless population’s medical vulnerability as well as their eligibility for all programs &amp; services available. </w:t>
      </w:r>
      <w:r w:rsidR="00D2367D">
        <w:t>This process needs to include a system to identify disability and mental health</w:t>
      </w:r>
      <w:r w:rsidR="00841F51">
        <w:t>.</w:t>
      </w:r>
    </w:p>
    <w:p w14:paraId="7181DB34" w14:textId="77777777" w:rsidR="00DB1AC7" w:rsidRDefault="00DB1AC7" w:rsidP="0026136F">
      <w:r>
        <w:t xml:space="preserve">Correction: Health Homes Case Management will include mental health, substance abuse, behavioral health and housing entitlements. </w:t>
      </w:r>
      <w:proofErr w:type="gramStart"/>
      <w:r>
        <w:t>Case loads</w:t>
      </w:r>
      <w:proofErr w:type="gramEnd"/>
      <w:r>
        <w:t xml:space="preserve"> will be divided between high touch &amp; low touch based on needs of individuals.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1B0CFF" w:rsidRPr="0086110A" w14:paraId="78190DBC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46D7" w14:textId="77777777"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5DC6" w14:textId="77777777"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738E" w14:textId="77777777"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</w:p>
        </w:tc>
      </w:tr>
      <w:tr w:rsidR="002F32B7" w:rsidRPr="0086110A" w14:paraId="4365BF37" w14:textId="77777777" w:rsidTr="00D2367D">
        <w:trPr>
          <w:trHeight w:hRule="exact" w:val="468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EEDD" w14:textId="77777777" w:rsidR="003A0270" w:rsidRDefault="003A0270" w:rsidP="003A0270">
            <w:pPr>
              <w:pStyle w:val="ActionItems"/>
            </w:pPr>
            <w:r>
              <w:t xml:space="preserve">Compile </w:t>
            </w:r>
            <w:r w:rsidR="00D2367D">
              <w:t>eligibility</w:t>
            </w:r>
            <w:r>
              <w:t xml:space="preserve"> requirements from all participating programs</w:t>
            </w:r>
            <w:r w:rsidR="00841F51">
              <w:t xml:space="preserve"> by sending them via email to Allison at PDD</w:t>
            </w:r>
            <w:r>
              <w:t>.</w:t>
            </w:r>
          </w:p>
          <w:p w14:paraId="14488102" w14:textId="77777777" w:rsidR="00D2367D" w:rsidRPr="0086110A" w:rsidRDefault="00D2367D" w:rsidP="00D2367D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F2C8" w14:textId="77777777"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C052" w14:textId="77777777" w:rsidR="002F32B7" w:rsidRPr="0086110A" w:rsidRDefault="002F32B7" w:rsidP="00A50AD9"/>
        </w:tc>
      </w:tr>
      <w:tr w:rsidR="002F32B7" w:rsidRPr="0086110A" w14:paraId="6C600ECE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6804" w14:textId="77777777" w:rsidR="002F32B7" w:rsidRPr="0086110A" w:rsidRDefault="003A0270" w:rsidP="0086110A">
            <w:pPr>
              <w:pStyle w:val="ActionItems"/>
            </w:pPr>
            <w:r>
              <w:t xml:space="preserve">Identify who the point person within the Westchester county offices will be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1C6D" w14:textId="77777777"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3334" w14:textId="77777777" w:rsidR="002F32B7" w:rsidRPr="0086110A" w:rsidRDefault="002F32B7" w:rsidP="00A50AD9"/>
        </w:tc>
      </w:tr>
      <w:tr w:rsidR="002F32B7" w:rsidRPr="0086110A" w14:paraId="68EA8E02" w14:textId="77777777" w:rsidTr="00841F51">
        <w:trPr>
          <w:trHeight w:hRule="exact" w:val="2016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E887" w14:textId="77777777" w:rsidR="002F32B7" w:rsidRDefault="003A0270" w:rsidP="0086110A">
            <w:pPr>
              <w:pStyle w:val="ActionItems"/>
            </w:pPr>
            <w:r>
              <w:t xml:space="preserve">Clarify if housing will still </w:t>
            </w:r>
            <w:proofErr w:type="gramStart"/>
            <w:r>
              <w:t>be</w:t>
            </w:r>
            <w:proofErr w:type="gramEnd"/>
            <w:r>
              <w:t xml:space="preserve"> available when/if a person’s status changes (Example: they recover from substance abuse or become employed) Can they graduate to other programs?)</w:t>
            </w:r>
          </w:p>
          <w:p w14:paraId="6EF947E6" w14:textId="77777777" w:rsidR="00D2367D" w:rsidRDefault="00D2367D" w:rsidP="00D2367D">
            <w:pPr>
              <w:pStyle w:val="ActionItems"/>
            </w:pPr>
            <w:r>
              <w:t xml:space="preserve">Clarify how Cuomo’s sign off on new legislation in response to Newtown and the AFA will affect resources available for working with substance abuse and mental illness </w:t>
            </w:r>
          </w:p>
          <w:p w14:paraId="6C483FFB" w14:textId="77777777" w:rsidR="00841F51" w:rsidRDefault="00841F51" w:rsidP="00D2367D">
            <w:pPr>
              <w:pStyle w:val="ActionItems"/>
            </w:pPr>
            <w:r>
              <w:t>Determine Parity. (Example: if a person is on SSD do they automatically qualify for certain programs)</w:t>
            </w:r>
          </w:p>
          <w:p w14:paraId="2ACB8316" w14:textId="77777777" w:rsidR="00DB1AC7" w:rsidRDefault="00DB1AC7" w:rsidP="00DB1AC7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5C70A30E" w14:textId="77777777" w:rsidR="00DB1AC7" w:rsidRPr="0086110A" w:rsidRDefault="00DB1AC7" w:rsidP="00DB1AC7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3589" w14:textId="77777777"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C6BA" w14:textId="77777777" w:rsidR="002F32B7" w:rsidRPr="0086110A" w:rsidRDefault="002F32B7" w:rsidP="00A50AD9"/>
        </w:tc>
      </w:tr>
    </w:tbl>
    <w:p w14:paraId="0956C4AA" w14:textId="77777777" w:rsidR="00A50AD9" w:rsidRDefault="00A50AD9" w:rsidP="00A50AD9">
      <w:pPr>
        <w:pStyle w:val="Heading2"/>
      </w:pPr>
      <w:bookmarkStart w:id="6" w:name="MinuteAdditional"/>
      <w:bookmarkEnd w:id="1"/>
      <w:bookmarkEnd w:id="6"/>
      <w:r w:rsidRPr="0086110A">
        <w:t>Other Information</w:t>
      </w:r>
    </w:p>
    <w:p w14:paraId="60C36162" w14:textId="77777777" w:rsidR="0026136F" w:rsidRDefault="00A50AD9" w:rsidP="00DB1AC7">
      <w:pPr>
        <w:pStyle w:val="Heading4"/>
      </w:pPr>
      <w:r>
        <w:t>Special notes:</w:t>
      </w:r>
      <w:r w:rsidR="00DB1AC7">
        <w:t xml:space="preserve"> </w:t>
      </w:r>
      <w:bookmarkStart w:id="7" w:name="_GoBack"/>
      <w:bookmarkEnd w:id="7"/>
      <w:r w:rsidR="007312DC">
        <w:t>The next meeting of this team will be on February 19</w:t>
      </w:r>
      <w:r w:rsidR="007312DC" w:rsidRPr="007312DC">
        <w:rPr>
          <w:vertAlign w:val="superscript"/>
        </w:rPr>
        <w:t>th</w:t>
      </w:r>
      <w:r w:rsidR="007312DC">
        <w:t xml:space="preserve"> at 10am in the EAP room</w:t>
      </w:r>
    </w:p>
    <w:sectPr w:rsidR="0026136F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D"/>
    <w:rsid w:val="00140DAE"/>
    <w:rsid w:val="001B0CFF"/>
    <w:rsid w:val="002606F7"/>
    <w:rsid w:val="0026136F"/>
    <w:rsid w:val="002F32B7"/>
    <w:rsid w:val="002F36BE"/>
    <w:rsid w:val="003010D4"/>
    <w:rsid w:val="00366398"/>
    <w:rsid w:val="003A0270"/>
    <w:rsid w:val="003D3A5F"/>
    <w:rsid w:val="003E5C8D"/>
    <w:rsid w:val="00485E15"/>
    <w:rsid w:val="004F0BDA"/>
    <w:rsid w:val="00501C1B"/>
    <w:rsid w:val="006A6EB8"/>
    <w:rsid w:val="007312DC"/>
    <w:rsid w:val="007D5836"/>
    <w:rsid w:val="008320AD"/>
    <w:rsid w:val="00841F51"/>
    <w:rsid w:val="0086110A"/>
    <w:rsid w:val="00862309"/>
    <w:rsid w:val="0092128D"/>
    <w:rsid w:val="009E1CE7"/>
    <w:rsid w:val="00A43DA2"/>
    <w:rsid w:val="00A50AD9"/>
    <w:rsid w:val="00A85296"/>
    <w:rsid w:val="00A85EF8"/>
    <w:rsid w:val="00A9572A"/>
    <w:rsid w:val="00AD46B5"/>
    <w:rsid w:val="00B535DD"/>
    <w:rsid w:val="00B6462E"/>
    <w:rsid w:val="00C319DF"/>
    <w:rsid w:val="00C71700"/>
    <w:rsid w:val="00C81680"/>
    <w:rsid w:val="00CE6944"/>
    <w:rsid w:val="00D2367D"/>
    <w:rsid w:val="00DB1AC7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6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lison's%20iMac:private:var:folders:9_:8ck8df9d3_lfft7_qkfdrmbh0000gn:T:TC02807191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D0DF67BB3BC14E9F078D37E4BE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14A9-1FF6-6840-8AAF-D90ECA026E85}"/>
      </w:docPartPr>
      <w:docPartBody>
        <w:p w:rsidR="00AD052E" w:rsidRDefault="00AD052E">
          <w:pPr>
            <w:pStyle w:val="34D0DF67BB3BC14E9F078D37E4BEFA73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2E"/>
    <w:rsid w:val="00A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0DF67BB3BC14E9F078D37E4BEFA73">
    <w:name w:val="34D0DF67BB3BC14E9F078D37E4BEFA73"/>
  </w:style>
  <w:style w:type="paragraph" w:customStyle="1" w:styleId="92492D98E683AC41BF679411B3437781">
    <w:name w:val="92492D98E683AC41BF679411B3437781"/>
  </w:style>
  <w:style w:type="paragraph" w:customStyle="1" w:styleId="6E4CCEBAE7DE324DAC5B30121F08DBFC">
    <w:name w:val="6E4CCEBAE7DE324DAC5B30121F08DBFC"/>
  </w:style>
  <w:style w:type="paragraph" w:customStyle="1" w:styleId="CA15F2994F7C84419A00D0C6A6C04480">
    <w:name w:val="CA15F2994F7C84419A00D0C6A6C04480"/>
  </w:style>
  <w:style w:type="paragraph" w:customStyle="1" w:styleId="9381A9932E736A4A83C00AF3A3686A2C">
    <w:name w:val="9381A9932E736A4A83C00AF3A3686A2C"/>
  </w:style>
  <w:style w:type="paragraph" w:customStyle="1" w:styleId="F3164F072B0A644B9567C673875ED315">
    <w:name w:val="F3164F072B0A644B9567C673875ED315"/>
  </w:style>
  <w:style w:type="paragraph" w:customStyle="1" w:styleId="82003C71984CA148A02889CA746A7BCC">
    <w:name w:val="82003C71984CA148A02889CA746A7BCC"/>
  </w:style>
  <w:style w:type="paragraph" w:customStyle="1" w:styleId="0D98DF8D1787BC45B158F23D0ED99964">
    <w:name w:val="0D98DF8D1787BC45B158F23D0ED99964"/>
  </w:style>
  <w:style w:type="paragraph" w:customStyle="1" w:styleId="7DD93F86BC20354C9BCB054C0167B71E">
    <w:name w:val="7DD93F86BC20354C9BCB054C0167B71E"/>
  </w:style>
  <w:style w:type="paragraph" w:customStyle="1" w:styleId="CC71BD06D603D84D810896F8DD183902">
    <w:name w:val="CC71BD06D603D84D810896F8DD183902"/>
  </w:style>
  <w:style w:type="paragraph" w:customStyle="1" w:styleId="34FFD6291E0FD640BC035024BE3EFBCE">
    <w:name w:val="34FFD6291E0FD640BC035024BE3EFBCE"/>
  </w:style>
  <w:style w:type="paragraph" w:customStyle="1" w:styleId="07E746AACA0718428761B727967A9AE5">
    <w:name w:val="07E746AACA0718428761B727967A9AE5"/>
  </w:style>
  <w:style w:type="paragraph" w:customStyle="1" w:styleId="18F8B96FE2AE364EBBA49D891DB9E9CA">
    <w:name w:val="18F8B96FE2AE364EBBA49D891DB9E9CA"/>
  </w:style>
  <w:style w:type="paragraph" w:customStyle="1" w:styleId="E8B64E13EAF5DF439BAD513D74C6F6C0">
    <w:name w:val="E8B64E13EAF5DF439BAD513D74C6F6C0"/>
  </w:style>
  <w:style w:type="paragraph" w:customStyle="1" w:styleId="66189CEE8C745540ACBD6FF5EDDF1BAA">
    <w:name w:val="66189CEE8C745540ACBD6FF5EDDF1BAA"/>
  </w:style>
  <w:style w:type="paragraph" w:customStyle="1" w:styleId="1992ADAEFC517147B81A44831C2DA939">
    <w:name w:val="1992ADAEFC517147B81A44831C2DA9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0DF67BB3BC14E9F078D37E4BEFA73">
    <w:name w:val="34D0DF67BB3BC14E9F078D37E4BEFA73"/>
  </w:style>
  <w:style w:type="paragraph" w:customStyle="1" w:styleId="92492D98E683AC41BF679411B3437781">
    <w:name w:val="92492D98E683AC41BF679411B3437781"/>
  </w:style>
  <w:style w:type="paragraph" w:customStyle="1" w:styleId="6E4CCEBAE7DE324DAC5B30121F08DBFC">
    <w:name w:val="6E4CCEBAE7DE324DAC5B30121F08DBFC"/>
  </w:style>
  <w:style w:type="paragraph" w:customStyle="1" w:styleId="CA15F2994F7C84419A00D0C6A6C04480">
    <w:name w:val="CA15F2994F7C84419A00D0C6A6C04480"/>
  </w:style>
  <w:style w:type="paragraph" w:customStyle="1" w:styleId="9381A9932E736A4A83C00AF3A3686A2C">
    <w:name w:val="9381A9932E736A4A83C00AF3A3686A2C"/>
  </w:style>
  <w:style w:type="paragraph" w:customStyle="1" w:styleId="F3164F072B0A644B9567C673875ED315">
    <w:name w:val="F3164F072B0A644B9567C673875ED315"/>
  </w:style>
  <w:style w:type="paragraph" w:customStyle="1" w:styleId="82003C71984CA148A02889CA746A7BCC">
    <w:name w:val="82003C71984CA148A02889CA746A7BCC"/>
  </w:style>
  <w:style w:type="paragraph" w:customStyle="1" w:styleId="0D98DF8D1787BC45B158F23D0ED99964">
    <w:name w:val="0D98DF8D1787BC45B158F23D0ED99964"/>
  </w:style>
  <w:style w:type="paragraph" w:customStyle="1" w:styleId="7DD93F86BC20354C9BCB054C0167B71E">
    <w:name w:val="7DD93F86BC20354C9BCB054C0167B71E"/>
  </w:style>
  <w:style w:type="paragraph" w:customStyle="1" w:styleId="CC71BD06D603D84D810896F8DD183902">
    <w:name w:val="CC71BD06D603D84D810896F8DD183902"/>
  </w:style>
  <w:style w:type="paragraph" w:customStyle="1" w:styleId="34FFD6291E0FD640BC035024BE3EFBCE">
    <w:name w:val="34FFD6291E0FD640BC035024BE3EFBCE"/>
  </w:style>
  <w:style w:type="paragraph" w:customStyle="1" w:styleId="07E746AACA0718428761B727967A9AE5">
    <w:name w:val="07E746AACA0718428761B727967A9AE5"/>
  </w:style>
  <w:style w:type="paragraph" w:customStyle="1" w:styleId="18F8B96FE2AE364EBBA49D891DB9E9CA">
    <w:name w:val="18F8B96FE2AE364EBBA49D891DB9E9CA"/>
  </w:style>
  <w:style w:type="paragraph" w:customStyle="1" w:styleId="E8B64E13EAF5DF439BAD513D74C6F6C0">
    <w:name w:val="E8B64E13EAF5DF439BAD513D74C6F6C0"/>
  </w:style>
  <w:style w:type="paragraph" w:customStyle="1" w:styleId="66189CEE8C745540ACBD6FF5EDDF1BAA">
    <w:name w:val="66189CEE8C745540ACBD6FF5EDDF1BAA"/>
  </w:style>
  <w:style w:type="paragraph" w:customStyle="1" w:styleId="1992ADAEFC517147B81A44831C2DA939">
    <w:name w:val="1992ADAEFC517147B81A44831C2DA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TC028071919991</Template>
  <TotalTime>56</TotalTime>
  <Pages>1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John Muffler</dc:creator>
  <cp:keywords/>
  <cp:lastModifiedBy>John Muffler</cp:lastModifiedBy>
  <cp:revision>2</cp:revision>
  <cp:lastPrinted>2013-02-12T16:23:00Z</cp:lastPrinted>
  <dcterms:created xsi:type="dcterms:W3CDTF">2013-01-22T18:34:00Z</dcterms:created>
  <dcterms:modified xsi:type="dcterms:W3CDTF">2013-02-12T19:55:00Z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